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C" w:rsidRPr="00EA2A1C" w:rsidRDefault="00EA2A1C" w:rsidP="00EA2A1C">
      <w:pPr>
        <w:ind w:firstLine="426"/>
        <w:jc w:val="center"/>
        <w:rPr>
          <w:rFonts w:ascii="Book Antiqua" w:eastAsia="Times New Roman" w:hAnsi="Book Antiqua"/>
          <w:b/>
          <w:sz w:val="28"/>
          <w:szCs w:val="28"/>
          <w:lang w:val="en-US" w:eastAsia="ru-RU"/>
        </w:rPr>
      </w:pPr>
      <w:proofErr w:type="spellStart"/>
      <w:r w:rsidRPr="00EA2A1C">
        <w:rPr>
          <w:rFonts w:ascii="Book Antiqua" w:eastAsia="Times New Roman" w:hAnsi="Book Antiqua"/>
          <w:b/>
          <w:sz w:val="28"/>
          <w:szCs w:val="28"/>
          <w:lang w:val="en-US" w:eastAsia="ru-RU"/>
        </w:rPr>
        <w:t>Специализированные</w:t>
      </w:r>
      <w:proofErr w:type="spellEnd"/>
      <w:r w:rsidRPr="00EA2A1C">
        <w:rPr>
          <w:rFonts w:ascii="Book Antiqua" w:eastAsia="Times New Roman" w:hAnsi="Book Antiqua"/>
          <w:b/>
          <w:sz w:val="28"/>
          <w:szCs w:val="28"/>
          <w:lang w:val="en-US" w:eastAsia="ru-RU"/>
        </w:rPr>
        <w:t xml:space="preserve"> </w:t>
      </w:r>
      <w:proofErr w:type="spellStart"/>
      <w:r w:rsidRPr="00EA2A1C">
        <w:rPr>
          <w:rFonts w:ascii="Book Antiqua" w:eastAsia="Times New Roman" w:hAnsi="Book Antiqua"/>
          <w:b/>
          <w:sz w:val="28"/>
          <w:szCs w:val="28"/>
          <w:lang w:val="en-US" w:eastAsia="ru-RU"/>
        </w:rPr>
        <w:t>органы</w:t>
      </w:r>
      <w:proofErr w:type="spellEnd"/>
      <w:r w:rsidRPr="00EA2A1C">
        <w:rPr>
          <w:rFonts w:ascii="Book Antiqua" w:eastAsia="Times New Roman" w:hAnsi="Book Antiqua"/>
          <w:b/>
          <w:sz w:val="28"/>
          <w:szCs w:val="28"/>
          <w:lang w:val="en-US" w:eastAsia="ru-RU"/>
        </w:rPr>
        <w:t xml:space="preserve"> </w:t>
      </w:r>
      <w:proofErr w:type="spellStart"/>
      <w:r w:rsidRPr="00EA2A1C">
        <w:rPr>
          <w:rFonts w:ascii="Book Antiqua" w:eastAsia="Times New Roman" w:hAnsi="Book Antiqua"/>
          <w:b/>
          <w:sz w:val="28"/>
          <w:szCs w:val="28"/>
          <w:lang w:val="en-US" w:eastAsia="ru-RU"/>
        </w:rPr>
        <w:t>Партнерства</w:t>
      </w:r>
      <w:proofErr w:type="spellEnd"/>
    </w:p>
    <w:p w:rsidR="00EA2A1C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val="en-US" w:eastAsia="ru-RU"/>
        </w:rPr>
      </w:pP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 xml:space="preserve">Контрольная комиссия является постоянно действующим органом Партнёрства, осуществляющим </w:t>
      </w:r>
      <w:proofErr w:type="gramStart"/>
      <w:r w:rsidRPr="0000505E">
        <w:rPr>
          <w:rFonts w:ascii="Book Antiqua" w:eastAsia="Times New Roman" w:hAnsi="Book Antiqua"/>
          <w:sz w:val="28"/>
          <w:szCs w:val="28"/>
          <w:lang w:eastAsia="ru-RU"/>
        </w:rPr>
        <w:t>контроль за</w:t>
      </w:r>
      <w:proofErr w:type="gramEnd"/>
      <w:r w:rsidRPr="0000505E">
        <w:rPr>
          <w:rFonts w:ascii="Book Antiqua" w:eastAsia="Times New Roman" w:hAnsi="Book Antiqua"/>
          <w:sz w:val="28"/>
          <w:szCs w:val="28"/>
          <w:lang w:eastAsia="ru-RU"/>
        </w:rPr>
        <w:t xml:space="preserve"> соблюдением членами </w:t>
      </w:r>
      <w:proofErr w:type="spellStart"/>
      <w:r w:rsidRPr="0000505E">
        <w:rPr>
          <w:rFonts w:ascii="Book Antiqua" w:eastAsia="Times New Roman" w:hAnsi="Book Antiqua"/>
          <w:sz w:val="28"/>
          <w:szCs w:val="28"/>
          <w:lang w:eastAsia="ru-RU"/>
        </w:rPr>
        <w:t>саморегулируемой</w:t>
      </w:r>
      <w:proofErr w:type="spellEnd"/>
      <w:r w:rsidRPr="0000505E">
        <w:rPr>
          <w:rFonts w:ascii="Book Antiqua" w:eastAsia="Times New Roman" w:hAnsi="Book Antiqua"/>
          <w:sz w:val="28"/>
          <w:szCs w:val="28"/>
          <w:lang w:eastAsia="ru-RU"/>
        </w:rPr>
        <w:t xml:space="preserve"> организации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а также другие функции, предусмотренные настоящим Уставом и внутренними документами Партнёрства.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>Контрольную комиссию возглавляет Председатель комиссии.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>Персональный состав Контрольной комиссии формируется из числа штатных работников Партнёрства и утверждается Советом Партнёрства.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>В составе специализированных органов Партнерства могут быть созданы отдельные комиссии (подкомиссии, подкомитеты) для целей выполнения ими части функций этого органа в соответствии с направлениями или критериями, определяемыми при принятии такого решения.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 xml:space="preserve">Дисциплинарный комитет является органом Партнёрства по рассмотрению дел о применении в отношении членов </w:t>
      </w:r>
      <w:proofErr w:type="spellStart"/>
      <w:r w:rsidRPr="0000505E">
        <w:rPr>
          <w:rFonts w:ascii="Book Antiqua" w:eastAsia="Times New Roman" w:hAnsi="Book Antiqua"/>
          <w:sz w:val="28"/>
          <w:szCs w:val="28"/>
          <w:lang w:eastAsia="ru-RU"/>
        </w:rPr>
        <w:t>саморегулируемой</w:t>
      </w:r>
      <w:proofErr w:type="spellEnd"/>
      <w:r w:rsidRPr="0000505E">
        <w:rPr>
          <w:rFonts w:ascii="Book Antiqua" w:eastAsia="Times New Roman" w:hAnsi="Book Antiqua"/>
          <w:sz w:val="28"/>
          <w:szCs w:val="28"/>
          <w:lang w:eastAsia="ru-RU"/>
        </w:rPr>
        <w:t xml:space="preserve"> организации мер дисциплинарного воздействия, в том числе о наложении на членов </w:t>
      </w:r>
      <w:proofErr w:type="spellStart"/>
      <w:r w:rsidRPr="0000505E">
        <w:rPr>
          <w:rFonts w:ascii="Book Antiqua" w:eastAsia="Times New Roman" w:hAnsi="Book Antiqua"/>
          <w:sz w:val="28"/>
          <w:szCs w:val="28"/>
          <w:lang w:eastAsia="ru-RU"/>
        </w:rPr>
        <w:t>саморегулируемой</w:t>
      </w:r>
      <w:proofErr w:type="spellEnd"/>
      <w:r w:rsidRPr="0000505E">
        <w:rPr>
          <w:rFonts w:ascii="Book Antiqua" w:eastAsia="Times New Roman" w:hAnsi="Book Antiqua"/>
          <w:sz w:val="28"/>
          <w:szCs w:val="28"/>
          <w:lang w:eastAsia="ru-RU"/>
        </w:rPr>
        <w:t xml:space="preserve"> организации мер ответственности.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>Дисциплинарный комитет возглавляет Председатель комитета. Персональный состав Дисциплинарного комитета утверждается Советом Партнёрства.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 xml:space="preserve">Конкурсная комиссия является постоянно действующим органом Партнёрства, осуществляющим отбор кандидатур членов </w:t>
      </w:r>
      <w:r w:rsidRPr="0000505E">
        <w:rPr>
          <w:rFonts w:ascii="Book Antiqua" w:eastAsia="Times New Roman" w:hAnsi="Book Antiqua"/>
          <w:sz w:val="28"/>
          <w:szCs w:val="28"/>
          <w:lang w:eastAsia="ru-RU"/>
        </w:rPr>
        <w:lastRenderedPageBreak/>
        <w:t>Партнёрства для представления арбитражным судам в целях утверждения их в деле о банкротстве.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>Конкурсную комиссию возглавляет Председатель комиссии - член Совета Партнёрства.</w:t>
      </w:r>
    </w:p>
    <w:p w:rsidR="00EA2A1C" w:rsidRPr="0000505E" w:rsidRDefault="00EA2A1C" w:rsidP="00EA2A1C">
      <w:pPr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00505E">
        <w:rPr>
          <w:rFonts w:ascii="Book Antiqua" w:eastAsia="Times New Roman" w:hAnsi="Book Antiqua"/>
          <w:sz w:val="28"/>
          <w:szCs w:val="28"/>
          <w:lang w:eastAsia="ru-RU"/>
        </w:rPr>
        <w:t>Персональный состав Конкурсной комиссии формируется из числа членов Партнёрства и утверждается Советом Партнёрства.</w:t>
      </w:r>
    </w:p>
    <w:p w:rsidR="00BA5A72" w:rsidRDefault="00EA2A1C"/>
    <w:sectPr w:rsidR="00BA5A72" w:rsidSect="003B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1C"/>
    <w:rsid w:val="003207F0"/>
    <w:rsid w:val="003B3218"/>
    <w:rsid w:val="00DA388C"/>
    <w:rsid w:val="00EA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2016-05-05T20:30:00Z</dcterms:created>
  <dcterms:modified xsi:type="dcterms:W3CDTF">2016-05-05T20:31:00Z</dcterms:modified>
</cp:coreProperties>
</file>